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B4A3" w14:textId="77777777" w:rsidR="000F6B12" w:rsidRPr="00B52A6E" w:rsidRDefault="00D352D1">
      <w:pPr>
        <w:rPr>
          <w:b/>
          <w:lang w:val="et-EE"/>
        </w:rPr>
      </w:pPr>
      <w:r>
        <w:rPr>
          <w:b/>
          <w:lang w:val="et-EE"/>
        </w:rPr>
        <w:t>Vahtramäe t</w:t>
      </w:r>
      <w:r w:rsidR="00B52A6E" w:rsidRPr="00B52A6E">
        <w:rPr>
          <w:b/>
          <w:lang w:val="et-EE"/>
        </w:rPr>
        <w:t>ee tehnilised andmed:</w:t>
      </w:r>
    </w:p>
    <w:p w14:paraId="5EEE86C9" w14:textId="77777777" w:rsidR="00B52A6E" w:rsidRDefault="00B52A6E">
      <w:pPr>
        <w:rPr>
          <w:lang w:val="et-EE"/>
        </w:rPr>
      </w:pPr>
      <w:r>
        <w:rPr>
          <w:lang w:val="et-EE"/>
        </w:rPr>
        <w:t>Tee klass – V</w:t>
      </w:r>
    </w:p>
    <w:p w14:paraId="7FB5C859" w14:textId="77777777" w:rsidR="00B52A6E" w:rsidRDefault="00B52A6E" w:rsidP="00B52A6E">
      <w:pPr>
        <w:rPr>
          <w:lang w:val="et-EE"/>
        </w:rPr>
      </w:pPr>
      <w:r>
        <w:rPr>
          <w:lang w:val="et-EE"/>
        </w:rPr>
        <w:t>Asfaltkatte laius - 7,0 meetrit (täidab ka EVS 843:2016 Linnatänavad, veotänav, lähtetase „rahuldav“).</w:t>
      </w:r>
    </w:p>
    <w:p w14:paraId="7BD3FDC8" w14:textId="77777777" w:rsidR="00B52A6E" w:rsidRDefault="00B52A6E">
      <w:pPr>
        <w:rPr>
          <w:lang w:val="et-EE"/>
        </w:rPr>
      </w:pPr>
      <w:r>
        <w:rPr>
          <w:lang w:val="et-EE"/>
        </w:rPr>
        <w:t>Tee laius - 8,0 meetrit (kindlustatud tugipeenar 0,5 m; kindlustamata tugipeenar 0,5 m).</w:t>
      </w:r>
    </w:p>
    <w:p w14:paraId="0EBBE0D0" w14:textId="77777777" w:rsidR="00B52A6E" w:rsidRDefault="00B52A6E">
      <w:pPr>
        <w:rPr>
          <w:lang w:val="et-EE"/>
        </w:rPr>
      </w:pPr>
      <w:r>
        <w:rPr>
          <w:lang w:val="et-EE"/>
        </w:rPr>
        <w:t>Projektkiirus – 40 km/h (rahuldav).</w:t>
      </w:r>
    </w:p>
    <w:p w14:paraId="58AC487A" w14:textId="77777777" w:rsidR="00B52A6E" w:rsidRDefault="00B52A6E">
      <w:pPr>
        <w:rPr>
          <w:lang w:val="et-EE"/>
        </w:rPr>
      </w:pPr>
      <w:r>
        <w:rPr>
          <w:lang w:val="et-EE"/>
        </w:rPr>
        <w:t>Sobiv ööpäevane liiklussagedus – 50-500 a/</w:t>
      </w:r>
      <w:proofErr w:type="spellStart"/>
      <w:r>
        <w:rPr>
          <w:lang w:val="et-EE"/>
        </w:rPr>
        <w:t>ööp</w:t>
      </w:r>
      <w:proofErr w:type="spellEnd"/>
      <w:r>
        <w:rPr>
          <w:lang w:val="et-EE"/>
        </w:rPr>
        <w:t xml:space="preserve"> (taandatult sõiduautole 100-1000 </w:t>
      </w:r>
      <w:proofErr w:type="spellStart"/>
      <w:r>
        <w:rPr>
          <w:lang w:val="et-EE"/>
        </w:rPr>
        <w:t>saü</w:t>
      </w:r>
      <w:proofErr w:type="spellEnd"/>
      <w:r>
        <w:rPr>
          <w:lang w:val="et-EE"/>
        </w:rPr>
        <w:t>/</w:t>
      </w:r>
      <w:proofErr w:type="spellStart"/>
      <w:r>
        <w:rPr>
          <w:lang w:val="et-EE"/>
        </w:rPr>
        <w:t>ööp</w:t>
      </w:r>
      <w:proofErr w:type="spellEnd"/>
      <w:r>
        <w:rPr>
          <w:lang w:val="et-EE"/>
        </w:rPr>
        <w:t>).</w:t>
      </w:r>
    </w:p>
    <w:p w14:paraId="64656402" w14:textId="77777777" w:rsidR="00B52A6E" w:rsidRDefault="00B52A6E">
      <w:pPr>
        <w:rPr>
          <w:lang w:val="et-EE"/>
        </w:rPr>
      </w:pPr>
      <w:r>
        <w:rPr>
          <w:lang w:val="et-EE"/>
        </w:rPr>
        <w:t xml:space="preserve">Juurdepääsu kaugus </w:t>
      </w:r>
      <w:r w:rsidR="00E14328">
        <w:rPr>
          <w:lang w:val="et-EE"/>
        </w:rPr>
        <w:t xml:space="preserve">Aroonia kinnistule </w:t>
      </w:r>
      <w:r>
        <w:rPr>
          <w:lang w:val="et-EE"/>
        </w:rPr>
        <w:t>tugimaantee 15 Tallinn-Rapla-Türi servast – 75 meetrit.</w:t>
      </w:r>
    </w:p>
    <w:p w14:paraId="20BA8BF4" w14:textId="77777777" w:rsidR="00B52A6E" w:rsidRDefault="00B52A6E">
      <w:pPr>
        <w:rPr>
          <w:lang w:val="et-EE"/>
        </w:rPr>
      </w:pPr>
    </w:p>
    <w:p w14:paraId="2F97C058" w14:textId="77777777" w:rsidR="00826A4A" w:rsidRPr="00971C87" w:rsidRDefault="00826A4A">
      <w:pPr>
        <w:rPr>
          <w:b/>
          <w:lang w:val="et-EE"/>
        </w:rPr>
      </w:pPr>
      <w:r w:rsidRPr="00971C87">
        <w:rPr>
          <w:b/>
          <w:lang w:val="et-EE"/>
        </w:rPr>
        <w:t>Projekteerimisel arvesse võetud asjaolud.</w:t>
      </w:r>
    </w:p>
    <w:p w14:paraId="6BBACC5A" w14:textId="77777777" w:rsidR="00826A4A" w:rsidRDefault="00826A4A">
      <w:pPr>
        <w:rPr>
          <w:lang w:val="et-EE"/>
        </w:rPr>
      </w:pPr>
      <w:r>
        <w:rPr>
          <w:lang w:val="et-EE"/>
        </w:rPr>
        <w:t xml:space="preserve">Olemasolev juurdepääsutee Vahtramäe tee </w:t>
      </w:r>
      <w:r w:rsidR="00971C87">
        <w:rPr>
          <w:lang w:val="et-EE"/>
        </w:rPr>
        <w:t xml:space="preserve">(kohalik tee </w:t>
      </w:r>
      <w:r w:rsidR="00971C87" w:rsidRPr="00971C87">
        <w:rPr>
          <w:lang w:val="et-EE"/>
        </w:rPr>
        <w:t>6690706</w:t>
      </w:r>
      <w:r w:rsidR="00971C87">
        <w:rPr>
          <w:lang w:val="et-EE"/>
        </w:rPr>
        <w:t xml:space="preserve">) </w:t>
      </w:r>
      <w:r>
        <w:rPr>
          <w:lang w:val="et-EE"/>
        </w:rPr>
        <w:t xml:space="preserve">asub Rapla linna piiril </w:t>
      </w:r>
      <w:r w:rsidR="00971C87">
        <w:rPr>
          <w:lang w:val="et-EE"/>
        </w:rPr>
        <w:t>riigi</w:t>
      </w:r>
      <w:r>
        <w:rPr>
          <w:lang w:val="et-EE"/>
        </w:rPr>
        <w:t>tee 15 Tallinn-Rapla-Türi km 51,1</w:t>
      </w:r>
      <w:r w:rsidR="00971C87">
        <w:rPr>
          <w:lang w:val="et-EE"/>
        </w:rPr>
        <w:t xml:space="preserve"> kohal</w:t>
      </w:r>
      <w:r>
        <w:rPr>
          <w:lang w:val="et-EE"/>
        </w:rPr>
        <w:t xml:space="preserve">. Juurdepääsutee ristmikul asub ka teelaiendus-puhkekoht ning infotahvel koos Rapla linna kaardiga. Puhkekoha teelaienduse lõpus </w:t>
      </w:r>
      <w:r w:rsidR="00971C87">
        <w:rPr>
          <w:lang w:val="et-EE"/>
        </w:rPr>
        <w:t xml:space="preserve">Rapla poole </w:t>
      </w:r>
      <w:r>
        <w:rPr>
          <w:lang w:val="et-EE"/>
        </w:rPr>
        <w:t>algab kohe asulavärava kiiluosa. Asula liikluskorraldus algab hetkel km 50,94 kohal ehk Türi poolt Raplasse tulles peale asulaväravat.</w:t>
      </w:r>
      <w:r w:rsidR="00971C87">
        <w:rPr>
          <w:lang w:val="et-EE"/>
        </w:rPr>
        <w:t xml:space="preserve"> Maanteeamet on detailplaneeringu lähteseisukohtades väljendanud seisukohta, et juurdepääs Aroonia kinnistule peab jääma olemasolevasse asukohta ehk Vahtramäe teele.</w:t>
      </w:r>
    </w:p>
    <w:p w14:paraId="783E9779" w14:textId="77777777" w:rsidR="00B52A6E" w:rsidRDefault="00B52A6E">
      <w:pPr>
        <w:rPr>
          <w:lang w:val="et-EE"/>
        </w:rPr>
      </w:pPr>
      <w:r>
        <w:rPr>
          <w:lang w:val="et-EE"/>
        </w:rPr>
        <w:t xml:space="preserve">Pöördekoridoride projekteerimisel on kasutatud </w:t>
      </w:r>
      <w:proofErr w:type="spellStart"/>
      <w:r>
        <w:rPr>
          <w:lang w:val="et-EE"/>
        </w:rPr>
        <w:t>CadTools</w:t>
      </w:r>
      <w:proofErr w:type="spellEnd"/>
      <w:r>
        <w:rPr>
          <w:lang w:val="et-EE"/>
        </w:rPr>
        <w:t xml:space="preserve"> tarkvara 16,5 meetri pikkuse autorongi manööverduskoridor</w:t>
      </w:r>
      <w:r w:rsidR="00826A4A">
        <w:rPr>
          <w:lang w:val="et-EE"/>
        </w:rPr>
        <w:t>idega</w:t>
      </w:r>
      <w:r>
        <w:rPr>
          <w:lang w:val="et-EE"/>
        </w:rPr>
        <w:t>.</w:t>
      </w:r>
      <w:r w:rsidR="00E14328">
        <w:rPr>
          <w:lang w:val="et-EE"/>
        </w:rPr>
        <w:t xml:space="preserve"> Autorong kasutab Vahtramäe teele pööramisel kõrvalteel vastassuuna vööndit. Autorongide eeldatav liiklussagedus on väga väike – enamus kaubavedu Aroonia kinnistult on kaubikutega.</w:t>
      </w:r>
    </w:p>
    <w:p w14:paraId="1445E3B0" w14:textId="77777777" w:rsidR="00682F5D" w:rsidRDefault="00682F5D">
      <w:pPr>
        <w:rPr>
          <w:lang w:val="et-EE"/>
        </w:rPr>
      </w:pPr>
      <w:r>
        <w:rPr>
          <w:lang w:val="et-EE"/>
        </w:rPr>
        <w:t>Parempööretele on ette nähtud klompkivist laiendused äärekivi kõrgusega 2-4 cm. See vähendab sõiduautode „kurvi lõikamise“ võimalust ning annab vajaliku pöörderuumi raskeliiklusele. Samasugune madala äärekiviga saar on ette nähtud Vahtramäe teele ristmikule väljasõidul, mis täidab sama ülesannet – hoida sõiduautode liiklus omas kitsamas koridoris ning võimaldada raskeliiklusel vajadusel sellest üle sõita.</w:t>
      </w:r>
    </w:p>
    <w:p w14:paraId="583C8B9C" w14:textId="77777777" w:rsidR="00D352D1" w:rsidRDefault="00D352D1">
      <w:pPr>
        <w:rPr>
          <w:lang w:val="et-EE"/>
        </w:rPr>
      </w:pPr>
      <w:r>
        <w:rPr>
          <w:lang w:val="et-EE"/>
        </w:rPr>
        <w:t>Vahtramäe teele on lisatud ülekäigurada laiusega 3,0 meetrit (jalgratta- ja jalgtee laius enne ja pärast ülekäigurada on 2,5 meetrit).</w:t>
      </w:r>
    </w:p>
    <w:p w14:paraId="25C4D41D" w14:textId="77777777" w:rsidR="00682F5D" w:rsidRDefault="00682F5D">
      <w:pPr>
        <w:rPr>
          <w:b/>
          <w:lang w:val="et-EE"/>
        </w:rPr>
      </w:pPr>
    </w:p>
    <w:p w14:paraId="0B0A1A5B" w14:textId="3A8AA5C1" w:rsidR="00826A4A" w:rsidRDefault="00826A4A">
      <w:pPr>
        <w:rPr>
          <w:b/>
          <w:lang w:val="et-EE"/>
        </w:rPr>
      </w:pPr>
      <w:r w:rsidRPr="00971C87">
        <w:rPr>
          <w:b/>
          <w:lang w:val="et-EE"/>
        </w:rPr>
        <w:t>Läbilaskvusarvutused</w:t>
      </w:r>
      <w:r w:rsidR="00902348">
        <w:rPr>
          <w:b/>
          <w:lang w:val="et-EE"/>
        </w:rPr>
        <w:t xml:space="preserve">, </w:t>
      </w:r>
      <w:r w:rsidR="00146715">
        <w:rPr>
          <w:b/>
          <w:lang w:val="et-EE"/>
        </w:rPr>
        <w:t xml:space="preserve"> </w:t>
      </w:r>
      <w:r w:rsidR="00902348">
        <w:rPr>
          <w:b/>
          <w:lang w:val="et-EE"/>
        </w:rPr>
        <w:t>110 parkimiskohta</w:t>
      </w:r>
    </w:p>
    <w:p w14:paraId="1DA1C2EB" w14:textId="77777777" w:rsidR="00971C87" w:rsidRDefault="00E14328">
      <w:pPr>
        <w:rPr>
          <w:lang w:val="et-EE"/>
        </w:rPr>
      </w:pPr>
      <w:r w:rsidRPr="00E14328">
        <w:rPr>
          <w:lang w:val="et-EE"/>
        </w:rPr>
        <w:t>Läbilaskvusarvutused on te</w:t>
      </w:r>
      <w:r>
        <w:rPr>
          <w:lang w:val="et-EE"/>
        </w:rPr>
        <w:t>ht</w:t>
      </w:r>
      <w:r w:rsidRPr="00E14328">
        <w:rPr>
          <w:lang w:val="et-EE"/>
        </w:rPr>
        <w:t>ud</w:t>
      </w:r>
      <w:r>
        <w:rPr>
          <w:lang w:val="et-EE"/>
        </w:rPr>
        <w:t xml:space="preserve"> vastavalt „Ristmike läbilaskvuse arvutamise metoodiline juhend, TTÜ, 2001). Läbilaskvusarvutused on tehtud eraldi hommikuse ja õhtuse tipptunni kohta:</w:t>
      </w:r>
    </w:p>
    <w:p w14:paraId="61BF6B24" w14:textId="77777777" w:rsidR="00E14328" w:rsidRDefault="00E14328">
      <w:pPr>
        <w:rPr>
          <w:lang w:val="et-EE"/>
        </w:rPr>
      </w:pPr>
      <w:r>
        <w:rPr>
          <w:lang w:val="et-EE"/>
        </w:rPr>
        <w:t>- olemasolev olukord (2019 aasta liiklussagedused);</w:t>
      </w:r>
    </w:p>
    <w:p w14:paraId="077E1FA5" w14:textId="77777777" w:rsidR="00E14328" w:rsidRDefault="00E14328">
      <w:pPr>
        <w:rPr>
          <w:lang w:val="et-EE"/>
        </w:rPr>
      </w:pPr>
      <w:r>
        <w:rPr>
          <w:lang w:val="et-EE"/>
        </w:rPr>
        <w:t>- prognoositav olukord 2040 ilma Aroonia DP liikluseta;</w:t>
      </w:r>
    </w:p>
    <w:p w14:paraId="0C90AF12" w14:textId="77777777" w:rsidR="00E14328" w:rsidRPr="00E14328" w:rsidRDefault="00E14328">
      <w:pPr>
        <w:rPr>
          <w:lang w:val="et-EE"/>
        </w:rPr>
      </w:pPr>
      <w:r>
        <w:rPr>
          <w:lang w:val="et-EE"/>
        </w:rPr>
        <w:t>- prognoositav olukord 2040 koos Aroonia DP liiklusega</w:t>
      </w:r>
      <w:r w:rsidR="00902348">
        <w:rPr>
          <w:lang w:val="et-EE"/>
        </w:rPr>
        <w:t>, versioon 2, 110 parkimiskohta</w:t>
      </w:r>
      <w:r>
        <w:rPr>
          <w:lang w:val="et-EE"/>
        </w:rPr>
        <w:t>.</w:t>
      </w:r>
    </w:p>
    <w:p w14:paraId="25990CDF" w14:textId="77777777" w:rsidR="00971C87" w:rsidRDefault="00E14328">
      <w:pPr>
        <w:rPr>
          <w:lang w:val="et-EE"/>
        </w:rPr>
      </w:pPr>
      <w:r w:rsidRPr="00E14328">
        <w:rPr>
          <w:lang w:val="et-EE"/>
        </w:rPr>
        <w:t>Läbilas</w:t>
      </w:r>
      <w:r>
        <w:rPr>
          <w:lang w:val="et-EE"/>
        </w:rPr>
        <w:t>kvusarvutusteks on võetud liiklussagedused teeregistrist, kus tee 15 Aroonia kinnistuga külgneval lõigul on AKÖL 5742 a/</w:t>
      </w:r>
      <w:proofErr w:type="spellStart"/>
      <w:r>
        <w:rPr>
          <w:lang w:val="et-EE"/>
        </w:rPr>
        <w:t>ööp</w:t>
      </w:r>
      <w:proofErr w:type="spellEnd"/>
      <w:r>
        <w:rPr>
          <w:lang w:val="et-EE"/>
        </w:rPr>
        <w:t xml:space="preserve">. Tipptunni liiklussageduste saamiseks on kasutatud püsiloenduspunkti tee 15 km 59,7 „Kehtna“ andmeid ööpäevase liikluse jagunemise ja suunalise erinevuse määramiseks. </w:t>
      </w:r>
      <w:r w:rsidR="0045048D">
        <w:rPr>
          <w:lang w:val="et-EE"/>
        </w:rPr>
        <w:t xml:space="preserve">Vastavalt ööpäevasele jaotusele on hommikuse tipptunni liiklussagedus tee </w:t>
      </w:r>
      <w:r w:rsidR="0045048D">
        <w:rPr>
          <w:lang w:val="et-EE"/>
        </w:rPr>
        <w:lastRenderedPageBreak/>
        <w:t>15-Vahtramäe tee ristmikul 327a/h ning õhtuse tipptunni liiklussagedus 479 a/h. Suunaline erinevus on keskmiselt 45% / 55%, hommikusel tipptunnil rohkem Rapla suunas ja õhtusel tipptunnil Türi suunas.</w:t>
      </w:r>
    </w:p>
    <w:p w14:paraId="7B8F9DDA" w14:textId="77777777" w:rsidR="0045048D" w:rsidRDefault="0045048D">
      <w:pPr>
        <w:rPr>
          <w:lang w:val="et-EE"/>
        </w:rPr>
      </w:pPr>
      <w:r>
        <w:rPr>
          <w:lang w:val="et-EE"/>
        </w:rPr>
        <w:t>Läbilaskvusarvutused on toodud Lisas 1.</w:t>
      </w:r>
    </w:p>
    <w:p w14:paraId="4FA7A20A" w14:textId="77777777" w:rsidR="0045048D" w:rsidRPr="00E14328" w:rsidRDefault="0045048D">
      <w:pPr>
        <w:rPr>
          <w:lang w:val="et-EE"/>
        </w:rPr>
      </w:pPr>
      <w:r>
        <w:rPr>
          <w:lang w:val="et-EE"/>
        </w:rPr>
        <w:t>Läbilaskvusarvutuste tulemused kõigi olukordade kohta on toodud teenindustasemetena alljärgnevas tabelis.</w:t>
      </w:r>
    </w:p>
    <w:tbl>
      <w:tblPr>
        <w:tblStyle w:val="TableGrid"/>
        <w:tblW w:w="0" w:type="auto"/>
        <w:tblLook w:val="04A0" w:firstRow="1" w:lastRow="0" w:firstColumn="1" w:lastColumn="0" w:noHBand="0" w:noVBand="1"/>
      </w:tblPr>
      <w:tblGrid>
        <w:gridCol w:w="1367"/>
        <w:gridCol w:w="1282"/>
        <w:gridCol w:w="1281"/>
        <w:gridCol w:w="1284"/>
        <w:gridCol w:w="1282"/>
        <w:gridCol w:w="1284"/>
        <w:gridCol w:w="1282"/>
      </w:tblGrid>
      <w:tr w:rsidR="0045048D" w:rsidRPr="0045048D" w14:paraId="6E333BC3" w14:textId="77777777" w:rsidTr="0045048D">
        <w:tc>
          <w:tcPr>
            <w:tcW w:w="1294" w:type="dxa"/>
          </w:tcPr>
          <w:p w14:paraId="6D003E8F" w14:textId="77777777" w:rsidR="0045048D" w:rsidRPr="0045048D" w:rsidRDefault="0045048D" w:rsidP="0045048D">
            <w:pPr>
              <w:jc w:val="center"/>
              <w:rPr>
                <w:sz w:val="20"/>
                <w:lang w:val="et-EE"/>
              </w:rPr>
            </w:pPr>
          </w:p>
        </w:tc>
        <w:tc>
          <w:tcPr>
            <w:tcW w:w="1294" w:type="dxa"/>
          </w:tcPr>
          <w:p w14:paraId="3D6CE77D" w14:textId="77777777" w:rsidR="0045048D" w:rsidRPr="0045048D" w:rsidRDefault="0045048D" w:rsidP="0045048D">
            <w:pPr>
              <w:jc w:val="center"/>
              <w:rPr>
                <w:sz w:val="20"/>
                <w:lang w:val="et-EE"/>
              </w:rPr>
            </w:pPr>
            <w:r w:rsidRPr="0045048D">
              <w:rPr>
                <w:sz w:val="20"/>
                <w:lang w:val="et-EE"/>
              </w:rPr>
              <w:t>Olemasolev (2019), hommikune tipptund</w:t>
            </w:r>
          </w:p>
        </w:tc>
        <w:tc>
          <w:tcPr>
            <w:tcW w:w="1294" w:type="dxa"/>
          </w:tcPr>
          <w:p w14:paraId="15F983D9" w14:textId="77777777" w:rsidR="0045048D" w:rsidRPr="0045048D" w:rsidRDefault="0045048D" w:rsidP="0045048D">
            <w:pPr>
              <w:jc w:val="center"/>
              <w:rPr>
                <w:sz w:val="20"/>
                <w:lang w:val="et-EE"/>
              </w:rPr>
            </w:pPr>
            <w:r w:rsidRPr="0045048D">
              <w:rPr>
                <w:sz w:val="20"/>
                <w:lang w:val="et-EE"/>
              </w:rPr>
              <w:t>Olemasolev (2019), õhtune tipptund</w:t>
            </w:r>
          </w:p>
        </w:tc>
        <w:tc>
          <w:tcPr>
            <w:tcW w:w="1295" w:type="dxa"/>
          </w:tcPr>
          <w:p w14:paraId="2043E2B7" w14:textId="77777777" w:rsidR="0045048D" w:rsidRPr="0045048D" w:rsidRDefault="0045048D" w:rsidP="0045048D">
            <w:pPr>
              <w:jc w:val="center"/>
              <w:rPr>
                <w:sz w:val="20"/>
                <w:lang w:val="et-EE"/>
              </w:rPr>
            </w:pPr>
            <w:r w:rsidRPr="0045048D">
              <w:rPr>
                <w:sz w:val="20"/>
                <w:lang w:val="et-EE"/>
              </w:rPr>
              <w:t>Prognoos 2040, ilma DP-ta, hommikune tipptund</w:t>
            </w:r>
          </w:p>
        </w:tc>
        <w:tc>
          <w:tcPr>
            <w:tcW w:w="1295" w:type="dxa"/>
          </w:tcPr>
          <w:p w14:paraId="675D59E0" w14:textId="77777777" w:rsidR="0045048D" w:rsidRPr="0045048D" w:rsidRDefault="0045048D" w:rsidP="0045048D">
            <w:pPr>
              <w:jc w:val="center"/>
              <w:rPr>
                <w:sz w:val="20"/>
                <w:lang w:val="et-EE"/>
              </w:rPr>
            </w:pPr>
            <w:r w:rsidRPr="0045048D">
              <w:rPr>
                <w:sz w:val="20"/>
                <w:lang w:val="et-EE"/>
              </w:rPr>
              <w:t>Olemasolev 2040, ilma DP-ta, õhtune tipptund</w:t>
            </w:r>
          </w:p>
        </w:tc>
        <w:tc>
          <w:tcPr>
            <w:tcW w:w="1295" w:type="dxa"/>
          </w:tcPr>
          <w:p w14:paraId="034DC696" w14:textId="77777777" w:rsidR="0045048D" w:rsidRPr="0045048D" w:rsidRDefault="0045048D" w:rsidP="0045048D">
            <w:pPr>
              <w:jc w:val="center"/>
              <w:rPr>
                <w:sz w:val="20"/>
                <w:lang w:val="et-EE"/>
              </w:rPr>
            </w:pPr>
            <w:r w:rsidRPr="0045048D">
              <w:rPr>
                <w:sz w:val="20"/>
                <w:lang w:val="et-EE"/>
              </w:rPr>
              <w:t>Prognoos 2040, koos DP-</w:t>
            </w:r>
            <w:proofErr w:type="spellStart"/>
            <w:r w:rsidRPr="0045048D">
              <w:rPr>
                <w:sz w:val="20"/>
                <w:lang w:val="et-EE"/>
              </w:rPr>
              <w:t>ga</w:t>
            </w:r>
            <w:proofErr w:type="spellEnd"/>
            <w:r w:rsidR="00902348">
              <w:rPr>
                <w:sz w:val="20"/>
                <w:lang w:val="et-EE"/>
              </w:rPr>
              <w:t>, versioon 2</w:t>
            </w:r>
            <w:r w:rsidRPr="0045048D">
              <w:rPr>
                <w:sz w:val="20"/>
                <w:lang w:val="et-EE"/>
              </w:rPr>
              <w:t>, hommikune tipptund</w:t>
            </w:r>
          </w:p>
        </w:tc>
        <w:tc>
          <w:tcPr>
            <w:tcW w:w="1295" w:type="dxa"/>
          </w:tcPr>
          <w:p w14:paraId="59C824A9" w14:textId="77777777" w:rsidR="0045048D" w:rsidRPr="0045048D" w:rsidRDefault="0045048D" w:rsidP="0045048D">
            <w:pPr>
              <w:jc w:val="center"/>
              <w:rPr>
                <w:sz w:val="20"/>
                <w:lang w:val="et-EE"/>
              </w:rPr>
            </w:pPr>
            <w:r w:rsidRPr="0045048D">
              <w:rPr>
                <w:sz w:val="20"/>
                <w:lang w:val="et-EE"/>
              </w:rPr>
              <w:t>Olemasolev 2040, koos DP-</w:t>
            </w:r>
            <w:proofErr w:type="spellStart"/>
            <w:r w:rsidRPr="0045048D">
              <w:rPr>
                <w:sz w:val="20"/>
                <w:lang w:val="et-EE"/>
              </w:rPr>
              <w:t>ga</w:t>
            </w:r>
            <w:proofErr w:type="spellEnd"/>
            <w:r w:rsidRPr="0045048D">
              <w:rPr>
                <w:sz w:val="20"/>
                <w:lang w:val="et-EE"/>
              </w:rPr>
              <w:t xml:space="preserve">, </w:t>
            </w:r>
            <w:r w:rsidR="00902348">
              <w:rPr>
                <w:sz w:val="20"/>
                <w:lang w:val="et-EE"/>
              </w:rPr>
              <w:t xml:space="preserve">versioon 2, </w:t>
            </w:r>
            <w:r w:rsidRPr="0045048D">
              <w:rPr>
                <w:sz w:val="20"/>
                <w:lang w:val="et-EE"/>
              </w:rPr>
              <w:t>õhtune tipptund</w:t>
            </w:r>
          </w:p>
        </w:tc>
      </w:tr>
      <w:tr w:rsidR="0045048D" w:rsidRPr="0045048D" w14:paraId="7E7C434F" w14:textId="77777777" w:rsidTr="0045048D">
        <w:tc>
          <w:tcPr>
            <w:tcW w:w="1294" w:type="dxa"/>
          </w:tcPr>
          <w:p w14:paraId="3E88ACEA" w14:textId="77777777" w:rsidR="0045048D" w:rsidRPr="0045048D" w:rsidRDefault="0045048D" w:rsidP="0045048D">
            <w:pPr>
              <w:rPr>
                <w:lang w:val="et-EE"/>
              </w:rPr>
            </w:pPr>
            <w:r w:rsidRPr="0045048D">
              <w:rPr>
                <w:sz w:val="20"/>
                <w:lang w:val="et-EE"/>
              </w:rPr>
              <w:t>Tee 15 -Vahtramäe tee ristmiku teenindustase</w:t>
            </w:r>
          </w:p>
        </w:tc>
        <w:tc>
          <w:tcPr>
            <w:tcW w:w="1294" w:type="dxa"/>
            <w:vAlign w:val="center"/>
          </w:tcPr>
          <w:p w14:paraId="1C5E5744" w14:textId="77777777" w:rsidR="0045048D" w:rsidRPr="00744D29" w:rsidRDefault="00744D29" w:rsidP="0045048D">
            <w:pPr>
              <w:jc w:val="center"/>
              <w:rPr>
                <w:b/>
                <w:sz w:val="24"/>
                <w:lang w:val="et-EE"/>
              </w:rPr>
            </w:pPr>
            <w:r w:rsidRPr="00744D29">
              <w:rPr>
                <w:b/>
                <w:sz w:val="24"/>
                <w:lang w:val="et-EE"/>
              </w:rPr>
              <w:t>A</w:t>
            </w:r>
          </w:p>
        </w:tc>
        <w:tc>
          <w:tcPr>
            <w:tcW w:w="1294" w:type="dxa"/>
            <w:vAlign w:val="center"/>
          </w:tcPr>
          <w:p w14:paraId="6A467F67" w14:textId="77777777" w:rsidR="0045048D" w:rsidRPr="00744D29" w:rsidRDefault="00744D29" w:rsidP="0045048D">
            <w:pPr>
              <w:jc w:val="center"/>
              <w:rPr>
                <w:b/>
                <w:sz w:val="24"/>
                <w:lang w:val="et-EE"/>
              </w:rPr>
            </w:pPr>
            <w:r w:rsidRPr="00744D29">
              <w:rPr>
                <w:b/>
                <w:sz w:val="24"/>
                <w:lang w:val="et-EE"/>
              </w:rPr>
              <w:t>B</w:t>
            </w:r>
          </w:p>
        </w:tc>
        <w:tc>
          <w:tcPr>
            <w:tcW w:w="1295" w:type="dxa"/>
            <w:vAlign w:val="center"/>
          </w:tcPr>
          <w:p w14:paraId="2D9278FF" w14:textId="77777777" w:rsidR="0045048D" w:rsidRPr="00744D29" w:rsidRDefault="00682F5D" w:rsidP="0045048D">
            <w:pPr>
              <w:jc w:val="center"/>
              <w:rPr>
                <w:b/>
                <w:sz w:val="24"/>
                <w:lang w:val="et-EE"/>
              </w:rPr>
            </w:pPr>
            <w:r>
              <w:rPr>
                <w:b/>
                <w:sz w:val="24"/>
                <w:lang w:val="et-EE"/>
              </w:rPr>
              <w:t>A</w:t>
            </w:r>
          </w:p>
        </w:tc>
        <w:tc>
          <w:tcPr>
            <w:tcW w:w="1295" w:type="dxa"/>
            <w:vAlign w:val="center"/>
          </w:tcPr>
          <w:p w14:paraId="67389BA9" w14:textId="77777777" w:rsidR="0045048D" w:rsidRPr="00744D29" w:rsidRDefault="00682F5D" w:rsidP="0045048D">
            <w:pPr>
              <w:jc w:val="center"/>
              <w:rPr>
                <w:b/>
                <w:sz w:val="24"/>
                <w:lang w:val="et-EE"/>
              </w:rPr>
            </w:pPr>
            <w:r>
              <w:rPr>
                <w:b/>
                <w:sz w:val="24"/>
                <w:lang w:val="et-EE"/>
              </w:rPr>
              <w:t>C</w:t>
            </w:r>
          </w:p>
        </w:tc>
        <w:tc>
          <w:tcPr>
            <w:tcW w:w="1295" w:type="dxa"/>
            <w:vAlign w:val="center"/>
          </w:tcPr>
          <w:p w14:paraId="01B8981C" w14:textId="77777777" w:rsidR="0045048D" w:rsidRPr="00744D29" w:rsidRDefault="00902348" w:rsidP="0045048D">
            <w:pPr>
              <w:jc w:val="center"/>
              <w:rPr>
                <w:b/>
                <w:sz w:val="24"/>
                <w:lang w:val="et-EE"/>
              </w:rPr>
            </w:pPr>
            <w:r>
              <w:rPr>
                <w:b/>
                <w:sz w:val="24"/>
                <w:lang w:val="et-EE"/>
              </w:rPr>
              <w:t>B</w:t>
            </w:r>
          </w:p>
        </w:tc>
        <w:tc>
          <w:tcPr>
            <w:tcW w:w="1295" w:type="dxa"/>
            <w:vAlign w:val="center"/>
          </w:tcPr>
          <w:p w14:paraId="21B02B5D" w14:textId="77777777" w:rsidR="0045048D" w:rsidRPr="00744D29" w:rsidRDefault="00682F5D" w:rsidP="0045048D">
            <w:pPr>
              <w:jc w:val="center"/>
              <w:rPr>
                <w:b/>
                <w:sz w:val="24"/>
                <w:lang w:val="et-EE"/>
              </w:rPr>
            </w:pPr>
            <w:r>
              <w:rPr>
                <w:b/>
                <w:sz w:val="24"/>
                <w:lang w:val="et-EE"/>
              </w:rPr>
              <w:t>C</w:t>
            </w:r>
          </w:p>
        </w:tc>
      </w:tr>
    </w:tbl>
    <w:p w14:paraId="002F2B35" w14:textId="77777777" w:rsidR="00E14328" w:rsidRPr="0045048D" w:rsidRDefault="00E14328">
      <w:pPr>
        <w:rPr>
          <w:lang w:val="et-EE"/>
        </w:rPr>
      </w:pPr>
    </w:p>
    <w:p w14:paraId="2C994D52" w14:textId="77777777" w:rsidR="00971C87" w:rsidRPr="00971C87" w:rsidRDefault="00971C87">
      <w:pPr>
        <w:rPr>
          <w:b/>
          <w:lang w:val="et-EE"/>
        </w:rPr>
      </w:pPr>
      <w:r w:rsidRPr="00971C87">
        <w:rPr>
          <w:b/>
          <w:lang w:val="et-EE"/>
        </w:rPr>
        <w:t>Liiklusprognoos</w:t>
      </w:r>
    </w:p>
    <w:p w14:paraId="10381E0E" w14:textId="77777777" w:rsidR="00971C87" w:rsidRDefault="00971C87">
      <w:pPr>
        <w:rPr>
          <w:lang w:val="et-EE"/>
        </w:rPr>
      </w:pPr>
      <w:r>
        <w:rPr>
          <w:lang w:val="et-EE"/>
        </w:rPr>
        <w:t>Liikluse prognoos on tehtud vastavalt TPN metoodikale. Kasutatud teeregistri ning riigitee 15 km 59,7 asuva liiklusloenduse punkti „Kehtna“ andmeid. Olemasolevad liiklussagedused ning raskeliikluse osakaalud on võetud teeregistrist, liikluse ööpäevase jaotuse (tipptundide osakaalud) ning suunalise ebaühtluse andmed on võetud liiklusloenduspunktist.</w:t>
      </w:r>
    </w:p>
    <w:p w14:paraId="53E5CA17" w14:textId="77777777" w:rsidR="00F7418D" w:rsidRDefault="00F7418D" w:rsidP="00F7418D">
      <w:pPr>
        <w:spacing w:after="0"/>
        <w:rPr>
          <w:lang w:val="et-EE"/>
        </w:rPr>
      </w:pPr>
      <w:r>
        <w:rPr>
          <w:lang w:val="et-EE"/>
        </w:rPr>
        <w:t>Joonis 1. AKÖL tee 15 km 59,7 „Kehtna“ loenduspunktis aastatel 2009-2019.</w:t>
      </w:r>
    </w:p>
    <w:p w14:paraId="3186A761" w14:textId="77777777" w:rsidR="00F7418D" w:rsidRDefault="00F7418D" w:rsidP="00F7418D">
      <w:pPr>
        <w:spacing w:after="120"/>
        <w:rPr>
          <w:lang w:val="et-EE"/>
        </w:rPr>
      </w:pPr>
      <w:r>
        <w:rPr>
          <w:noProof/>
          <w:lang w:eastAsia="en-GB"/>
        </w:rPr>
        <w:drawing>
          <wp:inline distT="0" distB="0" distL="0" distR="0" wp14:anchorId="1E18E935" wp14:editId="3CB75678">
            <wp:extent cx="4324350" cy="309670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340698" cy="3108411"/>
                    </a:xfrm>
                    <a:prstGeom prst="rect">
                      <a:avLst/>
                    </a:prstGeom>
                    <a:noFill/>
                  </pic:spPr>
                </pic:pic>
              </a:graphicData>
            </a:graphic>
          </wp:inline>
        </w:drawing>
      </w:r>
    </w:p>
    <w:p w14:paraId="15CFF19C" w14:textId="77777777" w:rsidR="00F7418D" w:rsidRDefault="00F7418D">
      <w:pPr>
        <w:rPr>
          <w:lang w:val="et-EE"/>
        </w:rPr>
      </w:pPr>
      <w:r w:rsidRPr="00F7418D">
        <w:rPr>
          <w:lang w:val="et-EE"/>
        </w:rPr>
        <w:t xml:space="preserve">Vastavalt TPN toodud metoodikale on </w:t>
      </w:r>
      <w:r>
        <w:rPr>
          <w:lang w:val="et-EE"/>
        </w:rPr>
        <w:t xml:space="preserve">tee 15 lõigu km 50,8-53,3 </w:t>
      </w:r>
      <w:r w:rsidRPr="00F7418D">
        <w:rPr>
          <w:lang w:val="et-EE"/>
        </w:rPr>
        <w:t xml:space="preserve">järgneva 20 aasta liikluse kasv </w:t>
      </w:r>
      <w:r>
        <w:rPr>
          <w:lang w:val="et-EE"/>
        </w:rPr>
        <w:t>1133 a/</w:t>
      </w:r>
      <w:proofErr w:type="spellStart"/>
      <w:r>
        <w:rPr>
          <w:lang w:val="et-EE"/>
        </w:rPr>
        <w:t>ööp</w:t>
      </w:r>
      <w:proofErr w:type="spellEnd"/>
      <w:r>
        <w:rPr>
          <w:lang w:val="et-EE"/>
        </w:rPr>
        <w:t xml:space="preserve"> ning prognoositav AKÖL aastal 2040 6875 a/</w:t>
      </w:r>
      <w:proofErr w:type="spellStart"/>
      <w:r>
        <w:rPr>
          <w:lang w:val="et-EE"/>
        </w:rPr>
        <w:t>ööp</w:t>
      </w:r>
      <w:proofErr w:type="spellEnd"/>
      <w:r>
        <w:rPr>
          <w:lang w:val="et-EE"/>
        </w:rPr>
        <w:t>.</w:t>
      </w:r>
    </w:p>
    <w:p w14:paraId="65749814" w14:textId="77777777" w:rsidR="00F7418D" w:rsidRDefault="00F7418D">
      <w:pPr>
        <w:rPr>
          <w:lang w:val="et-EE"/>
        </w:rPr>
      </w:pPr>
      <w:r>
        <w:rPr>
          <w:lang w:val="et-EE"/>
        </w:rPr>
        <w:t xml:space="preserve">Aroonia kinnistu detailplaneering näeb ette tootmise (45%) ja laohoonete (50%) rajamist, äripinna osakaal on väike – 5%. Käesoleval juhul on tegemist erilise olukorraga, kuna on teada konkreetne ettevõte, kes kinnistule tuleb (asub hetkel </w:t>
      </w:r>
      <w:proofErr w:type="spellStart"/>
      <w:r>
        <w:rPr>
          <w:lang w:val="et-EE"/>
        </w:rPr>
        <w:t>lähinaabruses</w:t>
      </w:r>
      <w:proofErr w:type="spellEnd"/>
      <w:r>
        <w:rPr>
          <w:lang w:val="et-EE"/>
        </w:rPr>
        <w:t xml:space="preserve">). Seega on teada ka täpne töötajate arv, mis </w:t>
      </w:r>
      <w:r w:rsidR="00682F5D">
        <w:rPr>
          <w:lang w:val="et-EE"/>
        </w:rPr>
        <w:lastRenderedPageBreak/>
        <w:t xml:space="preserve">ka </w:t>
      </w:r>
      <w:r>
        <w:rPr>
          <w:lang w:val="et-EE"/>
        </w:rPr>
        <w:t xml:space="preserve">perspektiivi arvestades Aroonia kinnistul töötama hakkavad – see on </w:t>
      </w:r>
      <w:r w:rsidR="00744D29">
        <w:rPr>
          <w:lang w:val="et-EE"/>
        </w:rPr>
        <w:t xml:space="preserve">kuni </w:t>
      </w:r>
      <w:r>
        <w:rPr>
          <w:lang w:val="et-EE"/>
        </w:rPr>
        <w:t>70 inimest.</w:t>
      </w:r>
      <w:r w:rsidR="00744D29">
        <w:rPr>
          <w:lang w:val="et-EE"/>
        </w:rPr>
        <w:t xml:space="preserve"> Külastajate arv ei ole suur.</w:t>
      </w:r>
      <w:r w:rsidR="00E2607F" w:rsidRPr="00E2607F">
        <w:rPr>
          <w:lang w:val="et-EE"/>
        </w:rPr>
        <w:t xml:space="preserve"> </w:t>
      </w:r>
      <w:r w:rsidR="00E2607F">
        <w:rPr>
          <w:lang w:val="et-EE"/>
        </w:rPr>
        <w:t>Juba hetkel ei kasuta paljud ettevõtte töötajad tööle sõitmiseks igapäevaselt sõiduautot – ettevõte asub Rapla linna piiril ning jalgratta- ja jalgtee on olemas.</w:t>
      </w:r>
    </w:p>
    <w:p w14:paraId="44FB3020" w14:textId="05B97D2B" w:rsidR="00682F5D" w:rsidRDefault="00F7418D">
      <w:pPr>
        <w:rPr>
          <w:lang w:val="et-EE"/>
        </w:rPr>
      </w:pPr>
      <w:r>
        <w:rPr>
          <w:lang w:val="et-EE"/>
        </w:rPr>
        <w:t>Arvestades perspektiivset töötajate arvu (70</w:t>
      </w:r>
      <w:r w:rsidR="00682F5D">
        <w:rPr>
          <w:lang w:val="et-EE"/>
        </w:rPr>
        <w:t xml:space="preserve"> inimest</w:t>
      </w:r>
      <w:r>
        <w:rPr>
          <w:lang w:val="et-EE"/>
        </w:rPr>
        <w:t>) on mõistlik kasutada erakorralist parkimisnormi. EVS 843 Linnatänavad järgi oleks normatiivne parkimiskohtade arv 354</w:t>
      </w:r>
      <w:r w:rsidR="00497E6C">
        <w:rPr>
          <w:lang w:val="et-EE"/>
        </w:rPr>
        <w:t>.</w:t>
      </w:r>
    </w:p>
    <w:p w14:paraId="737214F0" w14:textId="26558729" w:rsidR="00E2607F" w:rsidRPr="00497E6C" w:rsidRDefault="00E2607F">
      <w:pPr>
        <w:rPr>
          <w:lang w:val="et-EE"/>
        </w:rPr>
      </w:pPr>
      <w:r w:rsidRPr="00497E6C">
        <w:rPr>
          <w:lang w:val="et-EE"/>
        </w:rPr>
        <w:t xml:space="preserve">Vastavalt DP huvitatud osapoole tehtud ettepanekule, on arvestatud 110 parkimiskohaga. </w:t>
      </w:r>
    </w:p>
    <w:p w14:paraId="7A9A28CE" w14:textId="77777777" w:rsidR="00F7418D" w:rsidRDefault="00744D29" w:rsidP="00682F5D">
      <w:pPr>
        <w:spacing w:after="0"/>
        <w:rPr>
          <w:lang w:val="et-EE"/>
        </w:rPr>
      </w:pPr>
      <w:r>
        <w:rPr>
          <w:lang w:val="et-EE"/>
        </w:rPr>
        <w:t xml:space="preserve">Liikluse prognoos </w:t>
      </w:r>
      <w:r w:rsidR="00682F5D">
        <w:rPr>
          <w:lang w:val="et-EE"/>
        </w:rPr>
        <w:t xml:space="preserve">Aroonia kinnistuga seotud liikluse osas </w:t>
      </w:r>
      <w:r>
        <w:rPr>
          <w:lang w:val="et-EE"/>
        </w:rPr>
        <w:t>maksimaalse sõiduauto kasutuse juures on alljärgnevas tabelis.</w:t>
      </w:r>
    </w:p>
    <w:p w14:paraId="071C5D27" w14:textId="77777777" w:rsidR="00744D29" w:rsidRDefault="00E2607F">
      <w:pPr>
        <w:rPr>
          <w:lang w:val="et-EE"/>
        </w:rPr>
      </w:pPr>
      <w:r w:rsidRPr="00E2607F">
        <w:rPr>
          <w:noProof/>
        </w:rPr>
        <w:drawing>
          <wp:inline distT="0" distB="0" distL="0" distR="0" wp14:anchorId="607D069E" wp14:editId="3773D11D">
            <wp:extent cx="429577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775" cy="771525"/>
                    </a:xfrm>
                    <a:prstGeom prst="rect">
                      <a:avLst/>
                    </a:prstGeom>
                    <a:noFill/>
                    <a:ln>
                      <a:noFill/>
                    </a:ln>
                  </pic:spPr>
                </pic:pic>
              </a:graphicData>
            </a:graphic>
          </wp:inline>
        </w:drawing>
      </w:r>
    </w:p>
    <w:p w14:paraId="662E4D73" w14:textId="22AFF9CB" w:rsidR="00744D29" w:rsidRDefault="00744D29">
      <w:pPr>
        <w:rPr>
          <w:lang w:val="et-EE"/>
        </w:rPr>
      </w:pPr>
      <w:r>
        <w:rPr>
          <w:lang w:val="et-EE"/>
        </w:rPr>
        <w:t xml:space="preserve">Täiendav liiklus on lisatud läbilaskvusarvutuste tabelitesse </w:t>
      </w:r>
      <w:r w:rsidR="00682F5D">
        <w:rPr>
          <w:lang w:val="et-EE"/>
        </w:rPr>
        <w:t xml:space="preserve">L1-5 ja L1-6 </w:t>
      </w:r>
      <w:r>
        <w:rPr>
          <w:lang w:val="et-EE"/>
        </w:rPr>
        <w:t>prognoositav olukord 2040 koos Aroonia DP liiklusega</w:t>
      </w:r>
      <w:r w:rsidR="00497E6C">
        <w:rPr>
          <w:lang w:val="et-EE"/>
        </w:rPr>
        <w:t>.</w:t>
      </w:r>
    </w:p>
    <w:p w14:paraId="195E1C08" w14:textId="77777777" w:rsidR="002457CB" w:rsidRPr="002457CB" w:rsidRDefault="002457CB">
      <w:pPr>
        <w:rPr>
          <w:b/>
          <w:lang w:val="et-EE"/>
        </w:rPr>
      </w:pPr>
      <w:r w:rsidRPr="002457CB">
        <w:rPr>
          <w:b/>
          <w:lang w:val="et-EE"/>
        </w:rPr>
        <w:t>Liikluse osa kokkuvõte.</w:t>
      </w:r>
    </w:p>
    <w:p w14:paraId="4A661DEC" w14:textId="77777777" w:rsidR="00A2446F" w:rsidRDefault="002457CB">
      <w:pPr>
        <w:rPr>
          <w:lang w:val="et-EE"/>
        </w:rPr>
      </w:pPr>
      <w:r>
        <w:rPr>
          <w:lang w:val="et-EE"/>
        </w:rPr>
        <w:t>Vastavalt liiklusprognoosile ja läbilaskvusarvutuste tulemustele saab öelda, et kanaliseeritud ristmiku rajamine ei ole vajalik. Lisaradadeta reguleerimata ristmiku teenindustase on ka perspektiivaastal 2040 tasemel „</w:t>
      </w:r>
      <w:r w:rsidRPr="002457CB">
        <w:rPr>
          <w:b/>
          <w:lang w:val="et-EE"/>
        </w:rPr>
        <w:t>C</w:t>
      </w:r>
      <w:r>
        <w:rPr>
          <w:lang w:val="et-EE"/>
        </w:rPr>
        <w:t xml:space="preserve">“. </w:t>
      </w:r>
      <w:r w:rsidR="00CB05CB">
        <w:rPr>
          <w:lang w:val="et-EE"/>
        </w:rPr>
        <w:t>Oluline on asjaolu, et vasakpööre peateelt (Kehtna poolt Vahtramäe teele) on väga väikese liiklussagedusega (</w:t>
      </w:r>
      <w:r w:rsidR="00E2607F">
        <w:rPr>
          <w:lang w:val="et-EE"/>
        </w:rPr>
        <w:t>6</w:t>
      </w:r>
      <w:r w:rsidR="00CB05CB">
        <w:rPr>
          <w:lang w:val="et-EE"/>
        </w:rPr>
        <w:t>-</w:t>
      </w:r>
      <w:r w:rsidR="00E2607F">
        <w:rPr>
          <w:lang w:val="et-EE"/>
        </w:rPr>
        <w:t>20</w:t>
      </w:r>
      <w:r w:rsidR="00CB05CB">
        <w:rPr>
          <w:lang w:val="et-EE"/>
        </w:rPr>
        <w:t xml:space="preserve"> a/h). Põhimõtteliselt saab vasakpööret ootavast sõidukist </w:t>
      </w:r>
      <w:r w:rsidR="00A2446F">
        <w:rPr>
          <w:lang w:val="et-EE"/>
        </w:rPr>
        <w:t xml:space="preserve">(16,5m pikkune autorong) </w:t>
      </w:r>
      <w:r w:rsidR="00CB05CB">
        <w:rPr>
          <w:lang w:val="et-EE"/>
        </w:rPr>
        <w:t xml:space="preserve">mööduda ka </w:t>
      </w:r>
      <w:r w:rsidR="00E2607F">
        <w:rPr>
          <w:lang w:val="et-EE"/>
        </w:rPr>
        <w:t xml:space="preserve">olemasoleva </w:t>
      </w:r>
      <w:r w:rsidR="00CB05CB">
        <w:rPr>
          <w:lang w:val="et-EE"/>
        </w:rPr>
        <w:t>teelaienduse (mitteametlik puhkekoht) kaudu</w:t>
      </w:r>
      <w:r w:rsidR="00A2446F">
        <w:rPr>
          <w:lang w:val="et-EE"/>
        </w:rPr>
        <w:t xml:space="preserve"> (vt. järgnevat joonist)</w:t>
      </w:r>
      <w:r w:rsidR="00CB05CB">
        <w:rPr>
          <w:lang w:val="et-EE"/>
        </w:rPr>
        <w:t>.</w:t>
      </w:r>
    </w:p>
    <w:p w14:paraId="4A96B75B" w14:textId="77777777" w:rsidR="00A2446F" w:rsidRDefault="00A2446F">
      <w:pPr>
        <w:rPr>
          <w:lang w:val="et-EE"/>
        </w:rPr>
      </w:pPr>
      <w:r>
        <w:rPr>
          <w:noProof/>
          <w:lang w:eastAsia="en-GB"/>
        </w:rPr>
        <w:drawing>
          <wp:inline distT="0" distB="0" distL="0" distR="0" wp14:anchorId="712A06B8" wp14:editId="7450C218">
            <wp:extent cx="4921564" cy="3638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9207" cy="3651594"/>
                    </a:xfrm>
                    <a:prstGeom prst="rect">
                      <a:avLst/>
                    </a:prstGeom>
                  </pic:spPr>
                </pic:pic>
              </a:graphicData>
            </a:graphic>
          </wp:inline>
        </w:drawing>
      </w:r>
    </w:p>
    <w:p w14:paraId="130508FC" w14:textId="77777777" w:rsidR="00CB05CB" w:rsidRDefault="00CB05CB">
      <w:pPr>
        <w:rPr>
          <w:lang w:val="et-EE"/>
        </w:rPr>
      </w:pPr>
      <w:bookmarkStart w:id="0" w:name="_Hlk58838531"/>
      <w:r>
        <w:rPr>
          <w:lang w:val="et-EE"/>
        </w:rPr>
        <w:t xml:space="preserve">Kõige </w:t>
      </w:r>
      <w:r w:rsidR="00A2446F">
        <w:rPr>
          <w:lang w:val="et-EE"/>
        </w:rPr>
        <w:t>madalama teenindustasemega</w:t>
      </w:r>
      <w:r>
        <w:rPr>
          <w:lang w:val="et-EE"/>
        </w:rPr>
        <w:t xml:space="preserve"> situatsioon (teenindustase C) on </w:t>
      </w:r>
      <w:r w:rsidR="00A2446F">
        <w:rPr>
          <w:lang w:val="et-EE"/>
        </w:rPr>
        <w:t xml:space="preserve">Vahtramäe tee ristmikul </w:t>
      </w:r>
      <w:r>
        <w:rPr>
          <w:lang w:val="et-EE"/>
        </w:rPr>
        <w:t>õhtusel tipptunnil, ku</w:t>
      </w:r>
      <w:r w:rsidR="00A2446F">
        <w:rPr>
          <w:lang w:val="et-EE"/>
        </w:rPr>
        <w:t>i</w:t>
      </w:r>
      <w:r>
        <w:rPr>
          <w:lang w:val="et-EE"/>
        </w:rPr>
        <w:t xml:space="preserve"> on suurem Raplast Kehtna poole suunduv liiklus peateel ning suurem </w:t>
      </w:r>
      <w:r>
        <w:rPr>
          <w:lang w:val="et-EE"/>
        </w:rPr>
        <w:lastRenderedPageBreak/>
        <w:t>liiklussagedus Vahtramäe teel</w:t>
      </w:r>
      <w:r w:rsidR="00A2446F">
        <w:rPr>
          <w:lang w:val="et-EE"/>
        </w:rPr>
        <w:t>t</w:t>
      </w:r>
      <w:r>
        <w:rPr>
          <w:lang w:val="et-EE"/>
        </w:rPr>
        <w:t xml:space="preserve"> vasakpöörel Rapla poole (töölt lahkujad). Selle manöövri reservläbilaskevõime on </w:t>
      </w:r>
      <w:r w:rsidR="00A2446F">
        <w:rPr>
          <w:lang w:val="et-EE"/>
        </w:rPr>
        <w:t>199</w:t>
      </w:r>
      <w:r>
        <w:rPr>
          <w:lang w:val="et-EE"/>
        </w:rPr>
        <w:t xml:space="preserve"> a/h </w:t>
      </w:r>
      <w:r w:rsidR="00682F5D">
        <w:rPr>
          <w:lang w:val="et-EE"/>
        </w:rPr>
        <w:t>(</w:t>
      </w:r>
      <w:r>
        <w:rPr>
          <w:lang w:val="et-EE"/>
        </w:rPr>
        <w:t>mis tähendab</w:t>
      </w:r>
      <w:r w:rsidR="00682F5D">
        <w:rPr>
          <w:lang w:val="et-EE"/>
        </w:rPr>
        <w:t>ki</w:t>
      </w:r>
      <w:r>
        <w:rPr>
          <w:lang w:val="et-EE"/>
        </w:rPr>
        <w:t xml:space="preserve"> teenindustaset C</w:t>
      </w:r>
      <w:r w:rsidR="00682F5D">
        <w:rPr>
          <w:lang w:val="et-EE"/>
        </w:rPr>
        <w:t>)</w:t>
      </w:r>
      <w:r>
        <w:rPr>
          <w:lang w:val="et-EE"/>
        </w:rPr>
        <w:t xml:space="preserve"> ja </w:t>
      </w:r>
      <w:r w:rsidR="00A2446F">
        <w:rPr>
          <w:lang w:val="et-EE"/>
        </w:rPr>
        <w:t xml:space="preserve">see </w:t>
      </w:r>
      <w:r>
        <w:rPr>
          <w:lang w:val="et-EE"/>
        </w:rPr>
        <w:t xml:space="preserve">ei viita võimalikule </w:t>
      </w:r>
      <w:r w:rsidR="00A2446F">
        <w:rPr>
          <w:lang w:val="et-EE"/>
        </w:rPr>
        <w:t xml:space="preserve">läbilaskevõime </w:t>
      </w:r>
      <w:r>
        <w:rPr>
          <w:lang w:val="et-EE"/>
        </w:rPr>
        <w:t>probleemile.</w:t>
      </w:r>
    </w:p>
    <w:p w14:paraId="433666BE" w14:textId="77777777" w:rsidR="00CB05CB" w:rsidRDefault="00A2446F">
      <w:pPr>
        <w:rPr>
          <w:lang w:val="et-EE"/>
        </w:rPr>
      </w:pPr>
      <w:r>
        <w:rPr>
          <w:lang w:val="et-EE"/>
        </w:rPr>
        <w:t>V</w:t>
      </w:r>
      <w:r w:rsidR="002457CB">
        <w:rPr>
          <w:lang w:val="et-EE"/>
        </w:rPr>
        <w:t xml:space="preserve">asakpöörde lisaraja </w:t>
      </w:r>
      <w:r w:rsidR="00CB05CB">
        <w:rPr>
          <w:lang w:val="et-EE"/>
        </w:rPr>
        <w:t>projekteerimine</w:t>
      </w:r>
      <w:r w:rsidR="002457CB">
        <w:rPr>
          <w:lang w:val="et-EE"/>
        </w:rPr>
        <w:t xml:space="preserve"> </w:t>
      </w:r>
      <w:r>
        <w:rPr>
          <w:lang w:val="et-EE"/>
        </w:rPr>
        <w:t xml:space="preserve">peateele (Kehtna suunalt Vahtramäe teele) on </w:t>
      </w:r>
      <w:r w:rsidR="002457CB">
        <w:rPr>
          <w:lang w:val="et-EE"/>
        </w:rPr>
        <w:t>tehniliselt raskesti teostatav, kuna asulavärava šikaani algus on Vahtramäe tee ristmikule liiga lähedal</w:t>
      </w:r>
      <w:r>
        <w:rPr>
          <w:lang w:val="et-EE"/>
        </w:rPr>
        <w:t>.</w:t>
      </w:r>
      <w:r w:rsidR="002457CB">
        <w:rPr>
          <w:lang w:val="et-EE"/>
        </w:rPr>
        <w:t xml:space="preserve"> </w:t>
      </w:r>
      <w:r>
        <w:rPr>
          <w:lang w:val="et-EE"/>
        </w:rPr>
        <w:t>Samas ei ole sellega probleemi, kuna vasakpöörde liiklussagedus</w:t>
      </w:r>
      <w:r w:rsidR="002457CB">
        <w:rPr>
          <w:lang w:val="et-EE"/>
        </w:rPr>
        <w:t xml:space="preserve"> </w:t>
      </w:r>
      <w:r>
        <w:rPr>
          <w:lang w:val="et-EE"/>
        </w:rPr>
        <w:t>Kehtna</w:t>
      </w:r>
      <w:r w:rsidR="002457CB">
        <w:rPr>
          <w:lang w:val="et-EE"/>
        </w:rPr>
        <w:t xml:space="preserve"> suunalt Vahtramäe teele</w:t>
      </w:r>
      <w:r>
        <w:rPr>
          <w:lang w:val="et-EE"/>
        </w:rPr>
        <w:t xml:space="preserve"> on </w:t>
      </w:r>
      <w:r w:rsidR="002457CB">
        <w:rPr>
          <w:lang w:val="et-EE"/>
        </w:rPr>
        <w:t>väike.</w:t>
      </w:r>
    </w:p>
    <w:bookmarkEnd w:id="0"/>
    <w:p w14:paraId="19104D89" w14:textId="77777777" w:rsidR="00CB05CB" w:rsidRDefault="00CB05CB">
      <w:pPr>
        <w:rPr>
          <w:lang w:val="et-EE"/>
        </w:rPr>
      </w:pPr>
    </w:p>
    <w:p w14:paraId="217B3153" w14:textId="77777777" w:rsidR="00744D29" w:rsidRDefault="00744D29">
      <w:pPr>
        <w:rPr>
          <w:b/>
          <w:lang w:val="et-EE"/>
        </w:rPr>
      </w:pPr>
      <w:r>
        <w:rPr>
          <w:b/>
          <w:lang w:val="et-EE"/>
        </w:rPr>
        <w:br w:type="page"/>
      </w:r>
    </w:p>
    <w:p w14:paraId="0E200B9B" w14:textId="77777777" w:rsidR="0045048D" w:rsidRDefault="0045048D">
      <w:pPr>
        <w:rPr>
          <w:b/>
          <w:lang w:val="et-EE"/>
        </w:rPr>
      </w:pPr>
      <w:r w:rsidRPr="0045048D">
        <w:rPr>
          <w:b/>
          <w:lang w:val="et-EE"/>
        </w:rPr>
        <w:lastRenderedPageBreak/>
        <w:t>Lisa 1. Läbilaskvusarvutuste tabelid.</w:t>
      </w:r>
    </w:p>
    <w:p w14:paraId="7E69F399" w14:textId="77777777" w:rsidR="00744D29" w:rsidRDefault="00CB05CB" w:rsidP="00744D29">
      <w:pPr>
        <w:spacing w:after="0"/>
        <w:rPr>
          <w:lang w:val="et-EE"/>
        </w:rPr>
      </w:pPr>
      <w:r>
        <w:rPr>
          <w:lang w:val="et-EE"/>
        </w:rPr>
        <w:t xml:space="preserve">Tabel L1-1. </w:t>
      </w:r>
      <w:r w:rsidR="00744D29" w:rsidRPr="00744D29">
        <w:rPr>
          <w:lang w:val="et-EE"/>
        </w:rPr>
        <w:t>Olemasolev olu</w:t>
      </w:r>
      <w:r w:rsidR="00744D29">
        <w:rPr>
          <w:lang w:val="et-EE"/>
        </w:rPr>
        <w:t>kord (2019), hommikune tipptund</w:t>
      </w:r>
    </w:p>
    <w:p w14:paraId="41B340EC" w14:textId="77777777" w:rsidR="00CB05CB" w:rsidRDefault="00CB05CB" w:rsidP="00744D29">
      <w:pPr>
        <w:spacing w:after="0"/>
        <w:rPr>
          <w:lang w:val="et-EE"/>
        </w:rPr>
      </w:pPr>
    </w:p>
    <w:p w14:paraId="14CE7FD2" w14:textId="77777777" w:rsidR="00744D29" w:rsidRDefault="00744D29" w:rsidP="00744D29">
      <w:pPr>
        <w:spacing w:after="0"/>
        <w:rPr>
          <w:lang w:val="et-EE"/>
        </w:rPr>
      </w:pPr>
      <w:r w:rsidRPr="00744D29">
        <w:rPr>
          <w:noProof/>
          <w:lang w:eastAsia="en-GB"/>
        </w:rPr>
        <w:drawing>
          <wp:inline distT="0" distB="0" distL="0" distR="0" wp14:anchorId="5932F94B" wp14:editId="1392A5B7">
            <wp:extent cx="5760720" cy="747898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760720" cy="7478988"/>
                    </a:xfrm>
                    <a:prstGeom prst="rect">
                      <a:avLst/>
                    </a:prstGeom>
                    <a:noFill/>
                    <a:ln>
                      <a:noFill/>
                    </a:ln>
                  </pic:spPr>
                </pic:pic>
              </a:graphicData>
            </a:graphic>
          </wp:inline>
        </w:drawing>
      </w:r>
    </w:p>
    <w:p w14:paraId="510A45D9" w14:textId="77777777" w:rsidR="00744D29" w:rsidRDefault="00744D29">
      <w:pPr>
        <w:rPr>
          <w:lang w:val="et-EE"/>
        </w:rPr>
      </w:pPr>
      <w:r>
        <w:rPr>
          <w:lang w:val="et-EE"/>
        </w:rPr>
        <w:br w:type="page"/>
      </w:r>
    </w:p>
    <w:p w14:paraId="12267645" w14:textId="77777777" w:rsidR="00744D29" w:rsidRDefault="00CB05CB" w:rsidP="00744D29">
      <w:pPr>
        <w:spacing w:after="0"/>
        <w:rPr>
          <w:lang w:val="et-EE"/>
        </w:rPr>
      </w:pPr>
      <w:r>
        <w:rPr>
          <w:lang w:val="et-EE"/>
        </w:rPr>
        <w:lastRenderedPageBreak/>
        <w:t xml:space="preserve">Tabel L1-2. </w:t>
      </w:r>
      <w:r w:rsidR="00744D29" w:rsidRPr="00744D29">
        <w:rPr>
          <w:lang w:val="et-EE"/>
        </w:rPr>
        <w:t>Olemasolev olu</w:t>
      </w:r>
      <w:r w:rsidR="00744D29">
        <w:rPr>
          <w:lang w:val="et-EE"/>
        </w:rPr>
        <w:t>kord (2019), õhtune tipptund</w:t>
      </w:r>
    </w:p>
    <w:p w14:paraId="6893DFC6" w14:textId="77777777" w:rsidR="00CB05CB" w:rsidRDefault="00CB05CB" w:rsidP="00744D29">
      <w:pPr>
        <w:spacing w:after="0"/>
        <w:rPr>
          <w:lang w:val="et-EE"/>
        </w:rPr>
      </w:pPr>
    </w:p>
    <w:p w14:paraId="0BFC9D4D" w14:textId="77777777" w:rsidR="00744D29" w:rsidRDefault="00744D29" w:rsidP="00744D29">
      <w:pPr>
        <w:spacing w:after="0"/>
        <w:rPr>
          <w:lang w:val="et-EE"/>
        </w:rPr>
      </w:pPr>
      <w:r w:rsidRPr="00744D29">
        <w:rPr>
          <w:noProof/>
          <w:lang w:eastAsia="en-GB"/>
        </w:rPr>
        <w:drawing>
          <wp:inline distT="0" distB="0" distL="0" distR="0" wp14:anchorId="7BEC0D6E" wp14:editId="29CC3EC1">
            <wp:extent cx="5760720" cy="747898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760720" cy="7478988"/>
                    </a:xfrm>
                    <a:prstGeom prst="rect">
                      <a:avLst/>
                    </a:prstGeom>
                    <a:noFill/>
                    <a:ln>
                      <a:noFill/>
                    </a:ln>
                  </pic:spPr>
                </pic:pic>
              </a:graphicData>
            </a:graphic>
          </wp:inline>
        </w:drawing>
      </w:r>
    </w:p>
    <w:p w14:paraId="752B5BCD" w14:textId="77777777" w:rsidR="00CB05CB" w:rsidRDefault="00CB05CB">
      <w:pPr>
        <w:rPr>
          <w:lang w:val="et-EE"/>
        </w:rPr>
      </w:pPr>
      <w:r>
        <w:rPr>
          <w:lang w:val="et-EE"/>
        </w:rPr>
        <w:br w:type="page"/>
      </w:r>
    </w:p>
    <w:p w14:paraId="1B6DB698" w14:textId="77777777" w:rsidR="00CB05CB" w:rsidRDefault="00CB05CB" w:rsidP="00CB05CB">
      <w:pPr>
        <w:spacing w:after="0"/>
        <w:rPr>
          <w:lang w:val="et-EE"/>
        </w:rPr>
      </w:pPr>
      <w:r>
        <w:rPr>
          <w:lang w:val="et-EE"/>
        </w:rPr>
        <w:lastRenderedPageBreak/>
        <w:t>Tabel L1-3. Prognoositav olukord 2040 ilma Aroonia DP liikluseta, hommikune tipptund</w:t>
      </w:r>
    </w:p>
    <w:p w14:paraId="5B02A714" w14:textId="77777777" w:rsidR="00CB05CB" w:rsidRDefault="00CB05CB" w:rsidP="00CB05CB">
      <w:pPr>
        <w:spacing w:after="0"/>
        <w:rPr>
          <w:lang w:val="et-EE"/>
        </w:rPr>
      </w:pPr>
    </w:p>
    <w:p w14:paraId="0FD09D82" w14:textId="77777777" w:rsidR="00744D29" w:rsidRDefault="00CB05CB" w:rsidP="00744D29">
      <w:pPr>
        <w:spacing w:after="0"/>
        <w:rPr>
          <w:lang w:val="et-EE"/>
        </w:rPr>
      </w:pPr>
      <w:r w:rsidRPr="00CB05CB">
        <w:rPr>
          <w:noProof/>
          <w:lang w:eastAsia="en-GB"/>
        </w:rPr>
        <w:drawing>
          <wp:inline distT="0" distB="0" distL="0" distR="0" wp14:anchorId="1B904D74" wp14:editId="09F81EBB">
            <wp:extent cx="5760720" cy="7478988"/>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760720" cy="7478988"/>
                    </a:xfrm>
                    <a:prstGeom prst="rect">
                      <a:avLst/>
                    </a:prstGeom>
                    <a:noFill/>
                    <a:ln>
                      <a:noFill/>
                    </a:ln>
                  </pic:spPr>
                </pic:pic>
              </a:graphicData>
            </a:graphic>
          </wp:inline>
        </w:drawing>
      </w:r>
    </w:p>
    <w:p w14:paraId="513745A3" w14:textId="77777777" w:rsidR="00CB05CB" w:rsidRDefault="00CB05CB">
      <w:pPr>
        <w:rPr>
          <w:lang w:val="et-EE"/>
        </w:rPr>
      </w:pPr>
      <w:r>
        <w:rPr>
          <w:lang w:val="et-EE"/>
        </w:rPr>
        <w:br w:type="page"/>
      </w:r>
    </w:p>
    <w:p w14:paraId="50776E02" w14:textId="77777777" w:rsidR="00CB05CB" w:rsidRDefault="00CB05CB" w:rsidP="00CB05CB">
      <w:pPr>
        <w:spacing w:after="0"/>
        <w:rPr>
          <w:lang w:val="et-EE"/>
        </w:rPr>
      </w:pPr>
      <w:r>
        <w:rPr>
          <w:lang w:val="et-EE"/>
        </w:rPr>
        <w:lastRenderedPageBreak/>
        <w:t>Tabel L1-4. Prognoositav olukord 2040 ilma Aroonia DP liikluseta, õhtune tipptund</w:t>
      </w:r>
    </w:p>
    <w:p w14:paraId="10C41CDE" w14:textId="77777777" w:rsidR="00CB05CB" w:rsidRDefault="00CB05CB" w:rsidP="00CB05CB">
      <w:pPr>
        <w:spacing w:after="0"/>
        <w:rPr>
          <w:lang w:val="et-EE"/>
        </w:rPr>
      </w:pPr>
    </w:p>
    <w:p w14:paraId="4E9437D4" w14:textId="77777777" w:rsidR="00CB05CB" w:rsidRDefault="00CB05CB" w:rsidP="00744D29">
      <w:pPr>
        <w:spacing w:after="0"/>
        <w:rPr>
          <w:lang w:val="et-EE"/>
        </w:rPr>
      </w:pPr>
      <w:r w:rsidRPr="00CB05CB">
        <w:rPr>
          <w:noProof/>
          <w:lang w:eastAsia="en-GB"/>
        </w:rPr>
        <w:drawing>
          <wp:inline distT="0" distB="0" distL="0" distR="0" wp14:anchorId="0EBF9945" wp14:editId="67679B6B">
            <wp:extent cx="5760720" cy="7478988"/>
            <wp:effectExtent l="0" t="0" r="0" b="8255"/>
            <wp:docPr id="43045" name="Picture 4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60720" cy="7478988"/>
                    </a:xfrm>
                    <a:prstGeom prst="rect">
                      <a:avLst/>
                    </a:prstGeom>
                    <a:noFill/>
                    <a:ln>
                      <a:noFill/>
                    </a:ln>
                  </pic:spPr>
                </pic:pic>
              </a:graphicData>
            </a:graphic>
          </wp:inline>
        </w:drawing>
      </w:r>
    </w:p>
    <w:p w14:paraId="272EAF49" w14:textId="77777777" w:rsidR="00CB05CB" w:rsidRDefault="00CB05CB">
      <w:pPr>
        <w:rPr>
          <w:lang w:val="et-EE"/>
        </w:rPr>
      </w:pPr>
      <w:r>
        <w:rPr>
          <w:lang w:val="et-EE"/>
        </w:rPr>
        <w:br w:type="page"/>
      </w:r>
    </w:p>
    <w:p w14:paraId="4507533E" w14:textId="77777777" w:rsidR="00A2446F" w:rsidRDefault="00CB05CB" w:rsidP="00A2446F">
      <w:pPr>
        <w:spacing w:after="0"/>
        <w:rPr>
          <w:lang w:val="et-EE"/>
        </w:rPr>
      </w:pPr>
      <w:r>
        <w:rPr>
          <w:lang w:val="et-EE"/>
        </w:rPr>
        <w:lastRenderedPageBreak/>
        <w:t>Tabel L1-5. Prognoositav olukord 2040 koos Aroonia DP liiklusega</w:t>
      </w:r>
      <w:r w:rsidR="00A2446F">
        <w:rPr>
          <w:lang w:val="et-EE"/>
        </w:rPr>
        <w:t xml:space="preserve"> versioon V2,</w:t>
      </w:r>
      <w:r>
        <w:rPr>
          <w:lang w:val="et-EE"/>
        </w:rPr>
        <w:t xml:space="preserve"> hommikune tipptund</w:t>
      </w:r>
    </w:p>
    <w:p w14:paraId="4511558D" w14:textId="77777777" w:rsidR="00A2446F" w:rsidRDefault="00A2446F" w:rsidP="00A2446F">
      <w:pPr>
        <w:spacing w:after="0"/>
        <w:rPr>
          <w:lang w:val="et-EE"/>
        </w:rPr>
      </w:pPr>
    </w:p>
    <w:p w14:paraId="450BEEDE" w14:textId="77777777" w:rsidR="00A2446F" w:rsidRDefault="00A2446F" w:rsidP="00A2446F">
      <w:pPr>
        <w:spacing w:after="0"/>
        <w:rPr>
          <w:lang w:val="et-EE"/>
        </w:rPr>
      </w:pPr>
      <w:r w:rsidRPr="00A2446F">
        <w:rPr>
          <w:noProof/>
        </w:rPr>
        <w:drawing>
          <wp:inline distT="0" distB="0" distL="0" distR="0" wp14:anchorId="0CC25049" wp14:editId="158EB007">
            <wp:extent cx="5751949" cy="74676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9637" cy="7490564"/>
                    </a:xfrm>
                    <a:prstGeom prst="rect">
                      <a:avLst/>
                    </a:prstGeom>
                    <a:noFill/>
                    <a:ln>
                      <a:noFill/>
                    </a:ln>
                  </pic:spPr>
                </pic:pic>
              </a:graphicData>
            </a:graphic>
          </wp:inline>
        </w:drawing>
      </w:r>
    </w:p>
    <w:p w14:paraId="75D7A305" w14:textId="77777777" w:rsidR="00CB05CB" w:rsidRDefault="00CB05CB" w:rsidP="00A2446F">
      <w:pPr>
        <w:spacing w:after="0"/>
        <w:rPr>
          <w:lang w:val="et-EE"/>
        </w:rPr>
      </w:pPr>
      <w:r>
        <w:rPr>
          <w:lang w:val="et-EE"/>
        </w:rPr>
        <w:br w:type="page"/>
      </w:r>
    </w:p>
    <w:p w14:paraId="6C95F7FE" w14:textId="77777777" w:rsidR="00CB05CB" w:rsidRDefault="00CB05CB" w:rsidP="00CB05CB">
      <w:pPr>
        <w:spacing w:after="0"/>
        <w:rPr>
          <w:lang w:val="et-EE"/>
        </w:rPr>
      </w:pPr>
      <w:r>
        <w:rPr>
          <w:lang w:val="et-EE"/>
        </w:rPr>
        <w:lastRenderedPageBreak/>
        <w:t>Tabel L1-6. Prognoositav olukord 2040 koos Aroonia DP liiklusega</w:t>
      </w:r>
      <w:r w:rsidR="00A2446F">
        <w:rPr>
          <w:lang w:val="et-EE"/>
        </w:rPr>
        <w:t xml:space="preserve"> versioon V2</w:t>
      </w:r>
      <w:r>
        <w:rPr>
          <w:lang w:val="et-EE"/>
        </w:rPr>
        <w:t>, õhtune tipptund</w:t>
      </w:r>
    </w:p>
    <w:p w14:paraId="5057AACE" w14:textId="77777777" w:rsidR="00CB05CB" w:rsidRDefault="00CB05CB" w:rsidP="00744D29">
      <w:pPr>
        <w:spacing w:after="0"/>
        <w:rPr>
          <w:lang w:val="et-EE"/>
        </w:rPr>
      </w:pPr>
    </w:p>
    <w:p w14:paraId="4E409174" w14:textId="77777777" w:rsidR="00CB05CB" w:rsidRPr="00744D29" w:rsidRDefault="00A2446F" w:rsidP="00744D29">
      <w:pPr>
        <w:spacing w:after="0"/>
        <w:rPr>
          <w:lang w:val="et-EE"/>
        </w:rPr>
      </w:pPr>
      <w:r w:rsidRPr="00A2446F">
        <w:rPr>
          <w:noProof/>
        </w:rPr>
        <w:drawing>
          <wp:inline distT="0" distB="0" distL="0" distR="0" wp14:anchorId="29BF02DF" wp14:editId="1FDDE8AD">
            <wp:extent cx="5760720" cy="7478988"/>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478988"/>
                    </a:xfrm>
                    <a:prstGeom prst="rect">
                      <a:avLst/>
                    </a:prstGeom>
                    <a:noFill/>
                    <a:ln>
                      <a:noFill/>
                    </a:ln>
                  </pic:spPr>
                </pic:pic>
              </a:graphicData>
            </a:graphic>
          </wp:inline>
        </w:drawing>
      </w:r>
    </w:p>
    <w:sectPr w:rsidR="00CB05CB" w:rsidRPr="00744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6E"/>
    <w:rsid w:val="000F6B12"/>
    <w:rsid w:val="00146715"/>
    <w:rsid w:val="00153FE1"/>
    <w:rsid w:val="002457CB"/>
    <w:rsid w:val="0045048D"/>
    <w:rsid w:val="00497E6C"/>
    <w:rsid w:val="005C34ED"/>
    <w:rsid w:val="0062201E"/>
    <w:rsid w:val="00682F5D"/>
    <w:rsid w:val="00744D29"/>
    <w:rsid w:val="00826A4A"/>
    <w:rsid w:val="00902348"/>
    <w:rsid w:val="00971C87"/>
    <w:rsid w:val="00A2446F"/>
    <w:rsid w:val="00B4085C"/>
    <w:rsid w:val="00B52A6E"/>
    <w:rsid w:val="00CB05CB"/>
    <w:rsid w:val="00CE7B86"/>
    <w:rsid w:val="00D352D1"/>
    <w:rsid w:val="00E14328"/>
    <w:rsid w:val="00E2607F"/>
    <w:rsid w:val="00F31A6E"/>
    <w:rsid w:val="00F74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0F75"/>
  <w15:chartTrackingRefBased/>
  <w15:docId w15:val="{BA18CDDB-0057-4F63-BBBB-BEBD3DEC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607F"/>
    <w:rPr>
      <w:sz w:val="16"/>
      <w:szCs w:val="16"/>
    </w:rPr>
  </w:style>
  <w:style w:type="paragraph" w:styleId="CommentText">
    <w:name w:val="annotation text"/>
    <w:basedOn w:val="Normal"/>
    <w:link w:val="CommentTextChar"/>
    <w:uiPriority w:val="99"/>
    <w:semiHidden/>
    <w:unhideWhenUsed/>
    <w:rsid w:val="00E2607F"/>
    <w:pPr>
      <w:spacing w:line="240" w:lineRule="auto"/>
    </w:pPr>
    <w:rPr>
      <w:sz w:val="20"/>
      <w:szCs w:val="20"/>
    </w:rPr>
  </w:style>
  <w:style w:type="character" w:customStyle="1" w:styleId="CommentTextChar">
    <w:name w:val="Comment Text Char"/>
    <w:basedOn w:val="DefaultParagraphFont"/>
    <w:link w:val="CommentText"/>
    <w:uiPriority w:val="99"/>
    <w:semiHidden/>
    <w:rsid w:val="00E2607F"/>
    <w:rPr>
      <w:sz w:val="20"/>
      <w:szCs w:val="20"/>
    </w:rPr>
  </w:style>
  <w:style w:type="paragraph" w:styleId="CommentSubject">
    <w:name w:val="annotation subject"/>
    <w:basedOn w:val="CommentText"/>
    <w:next w:val="CommentText"/>
    <w:link w:val="CommentSubjectChar"/>
    <w:uiPriority w:val="99"/>
    <w:semiHidden/>
    <w:unhideWhenUsed/>
    <w:rsid w:val="00E2607F"/>
    <w:rPr>
      <w:b/>
      <w:bCs/>
    </w:rPr>
  </w:style>
  <w:style w:type="character" w:customStyle="1" w:styleId="CommentSubjectChar">
    <w:name w:val="Comment Subject Char"/>
    <w:basedOn w:val="CommentTextChar"/>
    <w:link w:val="CommentSubject"/>
    <w:uiPriority w:val="99"/>
    <w:semiHidden/>
    <w:rsid w:val="00E2607F"/>
    <w:rPr>
      <w:b/>
      <w:bCs/>
      <w:sz w:val="20"/>
      <w:szCs w:val="20"/>
    </w:rPr>
  </w:style>
  <w:style w:type="paragraph" w:styleId="BalloonText">
    <w:name w:val="Balloon Text"/>
    <w:basedOn w:val="Normal"/>
    <w:link w:val="BalloonTextChar"/>
    <w:uiPriority w:val="99"/>
    <w:semiHidden/>
    <w:unhideWhenUsed/>
    <w:rsid w:val="00E26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461944">
      <w:bodyDiv w:val="1"/>
      <w:marLeft w:val="0"/>
      <w:marRight w:val="0"/>
      <w:marTop w:val="0"/>
      <w:marBottom w:val="0"/>
      <w:divBdr>
        <w:top w:val="none" w:sz="0" w:space="0" w:color="auto"/>
        <w:left w:val="none" w:sz="0" w:space="0" w:color="auto"/>
        <w:bottom w:val="none" w:sz="0" w:space="0" w:color="auto"/>
        <w:right w:val="none" w:sz="0" w:space="0" w:color="auto"/>
      </w:divBdr>
    </w:div>
    <w:div w:id="1283343346">
      <w:bodyDiv w:val="1"/>
      <w:marLeft w:val="0"/>
      <w:marRight w:val="0"/>
      <w:marTop w:val="0"/>
      <w:marBottom w:val="0"/>
      <w:divBdr>
        <w:top w:val="none" w:sz="0" w:space="0" w:color="auto"/>
        <w:left w:val="none" w:sz="0" w:space="0" w:color="auto"/>
        <w:bottom w:val="none" w:sz="0" w:space="0" w:color="auto"/>
        <w:right w:val="none" w:sz="0" w:space="0" w:color="auto"/>
      </w:divBdr>
    </w:div>
    <w:div w:id="1623027489">
      <w:bodyDiv w:val="1"/>
      <w:marLeft w:val="0"/>
      <w:marRight w:val="0"/>
      <w:marTop w:val="0"/>
      <w:marBottom w:val="0"/>
      <w:divBdr>
        <w:top w:val="none" w:sz="0" w:space="0" w:color="auto"/>
        <w:left w:val="none" w:sz="0" w:space="0" w:color="auto"/>
        <w:bottom w:val="none" w:sz="0" w:space="0" w:color="auto"/>
        <w:right w:val="none" w:sz="0" w:space="0" w:color="auto"/>
      </w:divBdr>
    </w:div>
    <w:div w:id="17725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2D84-6D6B-4116-8413-DF356EAB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1005</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Stratum OÜ</dc:creator>
  <cp:keywords/>
  <dc:description/>
  <cp:lastModifiedBy>maarja zingel</cp:lastModifiedBy>
  <cp:revision>6</cp:revision>
  <dcterms:created xsi:type="dcterms:W3CDTF">2020-12-14T09:34:00Z</dcterms:created>
  <dcterms:modified xsi:type="dcterms:W3CDTF">2020-12-14T09:42:00Z</dcterms:modified>
</cp:coreProperties>
</file>